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057" w:type="dxa"/>
        <w:tblInd w:w="-14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81"/>
        <w:gridCol w:w="5676"/>
      </w:tblGrid>
      <w:tr w:rsidR="00863BBF" w:rsidRPr="00DC3944" w14:paraId="6B137C9D" w14:textId="77777777" w:rsidTr="00F37B57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604B60FA" w14:textId="60949EB1" w:rsidR="00863BBF" w:rsidRPr="000220F5" w:rsidRDefault="000E2981" w:rsidP="00227A75">
            <w:pPr>
              <w:pStyle w:val="a3"/>
              <w:spacing w:before="4"/>
              <w:ind w:left="-106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098D0DB" wp14:editId="41913242">
                  <wp:extent cx="543602" cy="463550"/>
                  <wp:effectExtent l="0" t="0" r="8890" b="0"/>
                  <wp:docPr id="10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75" cy="48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14:paraId="46D43E99" w14:textId="77777777" w:rsidR="00863BBF" w:rsidRPr="008367BC" w:rsidRDefault="00863BBF" w:rsidP="00863BBF">
            <w:pPr>
              <w:pStyle w:val="a3"/>
              <w:spacing w:before="4"/>
              <w:rPr>
                <w:rFonts w:ascii="Arial Narrow" w:hAnsi="Arial Narrow" w:cs="Times New Roman"/>
                <w:noProof/>
                <w:color w:val="00B050"/>
                <w:sz w:val="13"/>
                <w:szCs w:val="13"/>
                <w:lang w:val="uk-UA"/>
              </w:rPr>
            </w:pPr>
          </w:p>
          <w:p w14:paraId="6B4D61BD" w14:textId="77777777" w:rsidR="000E2981" w:rsidRPr="00E15255" w:rsidRDefault="000E2981" w:rsidP="000E2981">
            <w:pPr>
              <w:jc w:val="both"/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 xml:space="preserve">ПрАТ СК «ПЗУ Україна», місцезнаходження: вул. Січових Стрільців, 40, м. Київ, 04053. </w:t>
            </w:r>
          </w:p>
          <w:p w14:paraId="549B763A" w14:textId="12AB7292" w:rsidR="00863BBF" w:rsidRPr="008367BC" w:rsidRDefault="000E2981" w:rsidP="000E2981">
            <w:pPr>
              <w:pStyle w:val="a3"/>
              <w:spacing w:before="4"/>
              <w:rPr>
                <w:rFonts w:ascii="Arial Narrow" w:hAnsi="Arial Narrow" w:cs="Times New Roman"/>
                <w:noProof/>
                <w:color w:val="00B050"/>
                <w:w w:val="105"/>
                <w:sz w:val="13"/>
                <w:szCs w:val="13"/>
                <w:lang w:val="uk-UA" w:eastAsia="ru-RU"/>
              </w:rPr>
            </w:pPr>
            <w:r w:rsidRPr="00E15255">
              <w:rPr>
                <w:rFonts w:ascii="Arial Narrow" w:eastAsiaTheme="minorHAnsi" w:hAnsi="Arial Narrow" w:cs="Times New Roman"/>
                <w:bCs/>
                <w:noProof/>
                <w:sz w:val="12"/>
                <w:szCs w:val="12"/>
                <w:lang w:val="uk-UA"/>
              </w:rPr>
              <w:t>тел.  </w:t>
            </w:r>
            <w:hyperlink r:id="rId6" w:history="1">
              <w:r w:rsidRPr="00E15255">
                <w:rPr>
                  <w:rFonts w:ascii="Arial Narrow" w:eastAsiaTheme="minorHAnsi" w:hAnsi="Arial Narrow" w:cs="Times New Roman"/>
                  <w:bCs/>
                  <w:noProof/>
                  <w:sz w:val="12"/>
                  <w:szCs w:val="12"/>
                  <w:lang w:val="uk-UA"/>
                </w:rPr>
                <w:t>+38 (044) 238 62 38</w:t>
              </w:r>
            </w:hyperlink>
            <w:r w:rsidRPr="00E15255">
              <w:rPr>
                <w:rFonts w:ascii="Arial Narrow" w:eastAsiaTheme="minorHAnsi" w:hAnsi="Arial Narrow" w:cs="Times New Roman"/>
                <w:bCs/>
                <w:noProof/>
                <w:sz w:val="12"/>
                <w:szCs w:val="12"/>
                <w:lang w:val="uk-UA"/>
              </w:rPr>
              <w:t>, </w:t>
            </w:r>
            <w:hyperlink r:id="rId7" w:history="1">
              <w:r w:rsidRPr="00E15255">
                <w:rPr>
                  <w:rFonts w:ascii="Arial Narrow" w:eastAsiaTheme="minorHAnsi" w:hAnsi="Arial Narrow" w:cs="Times New Roman"/>
                  <w:bCs/>
                  <w:noProof/>
                  <w:sz w:val="12"/>
                  <w:szCs w:val="12"/>
                  <w:lang w:val="uk-UA"/>
                </w:rPr>
                <w:t>+38(044) 581 04 00</w:t>
              </w:r>
            </w:hyperlink>
            <w:r w:rsidRPr="00E15255">
              <w:rPr>
                <w:rFonts w:ascii="Arial Narrow" w:eastAsiaTheme="minorHAnsi" w:hAnsi="Arial Narrow" w:cs="Times New Roman"/>
                <w:bCs/>
                <w:noProof/>
                <w:sz w:val="12"/>
                <w:szCs w:val="12"/>
                <w:lang w:val="uk-UA"/>
              </w:rPr>
              <w:t>, email: </w:t>
            </w:r>
            <w:hyperlink r:id="rId8" w:history="1">
              <w:r w:rsidRPr="00E15255">
                <w:rPr>
                  <w:rFonts w:ascii="Arial Narrow" w:eastAsiaTheme="minorHAnsi" w:hAnsi="Arial Narrow" w:cs="Times New Roman"/>
                  <w:bCs/>
                  <w:noProof/>
                  <w:sz w:val="12"/>
                  <w:szCs w:val="12"/>
                  <w:lang w:val="uk-UA"/>
                </w:rPr>
                <w:t>for-pzu@pzu.com.ua</w:t>
              </w:r>
            </w:hyperlink>
          </w:p>
        </w:tc>
      </w:tr>
      <w:tr w:rsidR="008367BC" w:rsidRPr="00F60A52" w14:paraId="3FB2443A" w14:textId="77777777" w:rsidTr="00F37B57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42EA9" w14:textId="596DC816" w:rsidR="001B5DD3" w:rsidRPr="00E15255" w:rsidRDefault="008367BC" w:rsidP="001B5DD3">
            <w:pPr>
              <w:pStyle w:val="a3"/>
              <w:spacing w:before="13"/>
              <w:ind w:left="100" w:right="3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Заява на приєднання до Договору приєднання (Оферта)</w:t>
            </w:r>
            <w:r w:rsidR="001B5DD3" w:rsidRPr="00E1525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 xml:space="preserve"> </w:t>
            </w:r>
            <w:r w:rsidR="001B5DD3" w:rsidRPr="00207E65">
              <w:rPr>
                <w:rFonts w:ascii="Arial Narrow" w:hAnsi="Arial Narrow" w:cs="Times New Roman"/>
                <w:noProof/>
                <w:color w:val="000000" w:themeColor="text1"/>
                <w:w w:val="105"/>
                <w:sz w:val="13"/>
                <w:szCs w:val="13"/>
                <w:lang w:val="uk-UA"/>
              </w:rPr>
              <w:t>№</w:t>
            </w:r>
            <w:r w:rsidR="00207E65" w:rsidRPr="00207E65">
              <w:rPr>
                <w:rFonts w:ascii="Arial Narrow" w:hAnsi="Arial Narrow" w:cs="Times New Roman"/>
                <w:noProof/>
                <w:color w:val="000000" w:themeColor="text1"/>
                <w:w w:val="105"/>
                <w:sz w:val="13"/>
                <w:szCs w:val="13"/>
                <w:lang w:val="uk-UA"/>
              </w:rPr>
              <w:t xml:space="preserve"> 285.</w:t>
            </w:r>
            <w:r w:rsidR="00207E65" w:rsidRPr="00207E65">
              <w:rPr>
                <w:rFonts w:ascii="Arial Narrow" w:hAnsi="Arial Narrow" w:cs="Times New Roman"/>
                <w:noProof/>
                <w:color w:val="000000" w:themeColor="text1"/>
                <w:w w:val="105"/>
                <w:sz w:val="13"/>
                <w:szCs w:val="13"/>
              </w:rPr>
              <w:t>PM</w:t>
            </w:r>
            <w:r w:rsidR="00207E65" w:rsidRPr="00207E65">
              <w:rPr>
                <w:rFonts w:ascii="Arial Narrow" w:hAnsi="Arial Narrow" w:cs="Times New Roman"/>
                <w:noProof/>
                <w:color w:val="000000" w:themeColor="text1"/>
                <w:w w:val="105"/>
                <w:sz w:val="13"/>
                <w:szCs w:val="13"/>
                <w:lang w:val="ru-RU"/>
              </w:rPr>
              <w:t>.</w:t>
            </w:r>
            <w:r w:rsidR="00E82B79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begin"/>
            </w:r>
            <w:r w:rsidR="00E82B79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instrText xml:space="preserve"> MERGEFIELD  ${(insurance_data['515300014'].treaty_code)!} </w:instrText>
            </w:r>
            <w:r w:rsidR="00E82B79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separate"/>
            </w:r>
            <w:r w:rsidR="00E82B79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«${(insurance_data['515300014'].treaty_co»</w:t>
            </w:r>
            <w:r w:rsidR="00E82B79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end"/>
            </w:r>
            <w:r w:rsidR="001B5DD3" w:rsidRPr="00E1525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 xml:space="preserve"> </w:t>
            </w:r>
          </w:p>
          <w:p w14:paraId="1EDA81CC" w14:textId="27EDADDE" w:rsidR="001B5DD3" w:rsidRPr="00E15255" w:rsidRDefault="001B5DD3" w:rsidP="00F60A52">
            <w:pPr>
              <w:pStyle w:val="a3"/>
              <w:spacing w:before="4"/>
              <w:jc w:val="center"/>
              <w:rPr>
                <w:rFonts w:ascii="Arial Narrow" w:hAnsi="Arial Narrow" w:cs="Times New Roman"/>
                <w:noProof/>
                <w:sz w:val="13"/>
                <w:szCs w:val="13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 xml:space="preserve">строк дії </w:t>
            </w:r>
            <w:r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 xml:space="preserve">з </w:t>
            </w:r>
            <w:r w:rsidR="00F60A52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begin"/>
            </w:r>
            <w:r w:rsidR="00F60A52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instrText xml:space="preserve"> MERGEFIELD  ${(agreement.start_date_insurance)!}  \* MERGEFORMAT </w:instrText>
            </w:r>
            <w:r w:rsidR="00F60A52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separate"/>
            </w:r>
            <w:r w:rsidR="00F60A52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«${(agreement.start_date_insurance)!}»</w:t>
            </w:r>
            <w:r w:rsidR="00F60A52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end"/>
            </w:r>
            <w:r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 xml:space="preserve"> по </w:t>
            </w:r>
            <w:r w:rsidR="00E82B79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begin"/>
            </w:r>
            <w:r w:rsidR="00E82B79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instrText xml:space="preserve"> MERGEFIELD  ${(insurance_data['515300014'].date_into)!} </w:instrText>
            </w:r>
            <w:r w:rsidR="00E82B79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separate"/>
            </w:r>
            <w:r w:rsidR="00E82B79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«${(insurance_data['515300014'].date_into»</w:t>
            </w:r>
            <w:r w:rsidR="00E82B79" w:rsidRPr="00A06B10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end"/>
            </w:r>
          </w:p>
        </w:tc>
      </w:tr>
    </w:tbl>
    <w:tbl>
      <w:tblPr>
        <w:tblpPr w:leftFromText="181" w:rightFromText="181" w:vertAnchor="text" w:tblpX="-147" w:tblpY="4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667"/>
        <w:gridCol w:w="1133"/>
        <w:gridCol w:w="1147"/>
      </w:tblGrid>
      <w:tr w:rsidR="008367BC" w:rsidRPr="008367BC" w14:paraId="14C1D1E3" w14:textId="77777777" w:rsidTr="00032E04">
        <w:trPr>
          <w:cantSplit/>
          <w:trHeight w:val="69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FB1B8" w14:textId="56328CC0" w:rsidR="001B5DD3" w:rsidRPr="008367BC" w:rsidRDefault="008367BC" w:rsidP="001B5DD3">
            <w:pPr>
              <w:spacing w:line="180" w:lineRule="exact"/>
              <w:ind w:firstLine="135"/>
              <w:rPr>
                <w:rFonts w:ascii="Arial Narrow" w:eastAsia="Times New Roman" w:hAnsi="Arial Narrow" w:cs="Times New Roman"/>
                <w:color w:val="00B050"/>
                <w:sz w:val="12"/>
                <w:szCs w:val="12"/>
                <w:lang w:val="uk-UA" w:eastAsia="ru-RU" w:bidi="ru-RU"/>
              </w:rPr>
            </w:pP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Ця Заява на приєднання є невід’ємною частиною електронного </w:t>
            </w:r>
            <w:r w:rsidRPr="00E15255">
              <w:rPr>
                <w:rFonts w:ascii="Arial" w:hAnsi="Arial" w:cs="Arial"/>
                <w:b/>
                <w:sz w:val="10"/>
                <w:szCs w:val="10"/>
                <w:u w:val="single"/>
                <w:lang w:val="uk-UA"/>
              </w:rPr>
              <w:t xml:space="preserve"> Договору комплексного добровільного страхування фінансових ризиків держателів банківських карт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(далі разом - Договір страхування) та підтверджує укладення Договору страхування шляхом прийняття (акцепту) пропозиції укласти Договір страхування на умовах </w:t>
            </w:r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>Оферти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>,  що є публічною частиною Договору страхування. Невід’ємними частинами Договору страхування є ця ця Заява на приєднання  та Оферта, повний текст якої доступний на сайті Страховика</w:t>
            </w:r>
            <w:r w:rsidRPr="00E15255">
              <w:t xml:space="preserve">  </w:t>
            </w:r>
            <w:hyperlink r:id="rId9" w:history="1">
              <w:r w:rsidRPr="00E15255">
                <w:rPr>
                  <w:rFonts w:ascii="Arial Narrow" w:hAnsi="Arial Narrow" w:cs="Times New Roman"/>
                  <w:noProof/>
                  <w:sz w:val="12"/>
                  <w:szCs w:val="12"/>
                  <w:lang w:val="uk-UA"/>
                </w:rPr>
                <w:t>https://www.pzu.com.ua/ru/useful/publichna_oferta.html</w:t>
              </w:r>
            </w:hyperlink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>. Договір страхування набирає чинності з дати, зазначеної в ньому як дата початку його дії, але не раніше дня, наступного за днем надходження страхового платежу на поточний рахунок Страховика.</w:t>
            </w:r>
          </w:p>
        </w:tc>
      </w:tr>
      <w:tr w:rsidR="008367BC" w:rsidRPr="00B474FD" w14:paraId="3F6E24F6" w14:textId="77777777" w:rsidTr="00032E04">
        <w:trPr>
          <w:cantSplit/>
          <w:trHeight w:val="20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9DB679" w14:textId="13D9343D" w:rsidR="008367BC" w:rsidRPr="00E15255" w:rsidRDefault="008367BC" w:rsidP="00DC3944">
            <w:pPr>
              <w:spacing w:line="180" w:lineRule="exact"/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</w:pPr>
            <w:r w:rsidRPr="00E15255">
              <w:rPr>
                <w:rFonts w:ascii="Arial Narrow" w:hAnsi="Arial Narrow" w:cs="Times New Roman"/>
                <w:bCs/>
                <w:sz w:val="12"/>
                <w:szCs w:val="12"/>
              </w:rPr>
              <w:t xml:space="preserve">СТРАХОВИК: </w:t>
            </w:r>
            <w:r w:rsidRPr="00E15255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  <w:lang w:val="uk-UA"/>
              </w:rPr>
              <w:t>ПрАТ СК «ПЗУ Україна»</w:t>
            </w:r>
            <w:r w:rsidRPr="00E15255">
              <w:rPr>
                <w:rFonts w:ascii="Arial Narrow" w:hAnsi="Arial Narrow" w:cs="Times New Roman"/>
                <w:b/>
                <w:noProof/>
                <w:sz w:val="12"/>
                <w:szCs w:val="12"/>
                <w:lang w:val="uk-UA"/>
              </w:rPr>
              <w:t>,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 xml:space="preserve"> місцезнаходження: вул. Січових Стрільців, 40, м. Київ, 04053, тел.  </w:t>
            </w:r>
            <w:hyperlink r:id="rId10" w:history="1">
              <w:r w:rsidRPr="00E15255">
                <w:rPr>
                  <w:rFonts w:ascii="Arial Narrow" w:hAnsi="Arial Narrow" w:cs="Times New Roman"/>
                  <w:bCs/>
                  <w:noProof/>
                  <w:sz w:val="12"/>
                  <w:szCs w:val="12"/>
                  <w:lang w:val="uk-UA"/>
                </w:rPr>
                <w:t>+38 (044) 238 62 38</w:t>
              </w:r>
            </w:hyperlink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>, </w:t>
            </w:r>
            <w:hyperlink r:id="rId11" w:history="1">
              <w:r w:rsidRPr="00E15255">
                <w:rPr>
                  <w:rFonts w:ascii="Arial Narrow" w:hAnsi="Arial Narrow" w:cs="Times New Roman"/>
                  <w:bCs/>
                  <w:noProof/>
                  <w:sz w:val="12"/>
                  <w:szCs w:val="12"/>
                  <w:lang w:val="uk-UA"/>
                </w:rPr>
                <w:t>+38(044) 581 04 00</w:t>
              </w:r>
            </w:hyperlink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>, email: </w:t>
            </w:r>
            <w:hyperlink r:id="rId12" w:history="1">
              <w:r w:rsidRPr="00E15255">
                <w:rPr>
                  <w:rFonts w:ascii="Arial Narrow" w:hAnsi="Arial Narrow" w:cs="Times New Roman"/>
                  <w:bCs/>
                  <w:noProof/>
                  <w:sz w:val="12"/>
                  <w:szCs w:val="12"/>
                  <w:lang w:val="uk-UA"/>
                </w:rPr>
                <w:t>for-pzu@pzu.com.ua</w:t>
              </w:r>
            </w:hyperlink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 xml:space="preserve">, 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код ЄДРПОУ 20782312, </w:t>
            </w:r>
            <w:r w:rsidRPr="00E15255">
              <w:rPr>
                <w:rFonts w:ascii="Arial Narrow" w:hAnsi="Arial Narrow" w:cs="Times New Roman"/>
                <w:bCs/>
                <w:sz w:val="12"/>
                <w:szCs w:val="12"/>
                <w:lang w:val="uk-UA"/>
              </w:rPr>
              <w:t>від імені якого на підставі Договору доручення №</w:t>
            </w:r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>AG.19.92701.11389.DD/495/22.1</w:t>
            </w:r>
            <w:r w:rsidRPr="00E15255">
              <w:rPr>
                <w:sz w:val="18"/>
                <w:szCs w:val="18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bCs/>
                <w:sz w:val="12"/>
                <w:szCs w:val="12"/>
                <w:lang w:val="uk-UA"/>
              </w:rPr>
              <w:t>від 14.05.2019 діє АТ «ПУМБ» (ідентифікаційний код: 14282829, місцезнаходження: Україна, 04070, м. Київ, вул. Андріївська, 4</w:t>
            </w:r>
            <w:r w:rsidRPr="00E15255">
              <w:rPr>
                <w:rFonts w:ascii="Arial Narrow" w:hAnsi="Arial Narrow" w:cs="Times New Roman"/>
                <w:sz w:val="12"/>
                <w:szCs w:val="12"/>
                <w:lang w:val="uk-UA"/>
              </w:rPr>
              <w:t xml:space="preserve"> з однієї сторони та</w:t>
            </w:r>
            <w:bookmarkStart w:id="0" w:name="_GoBack"/>
            <w:bookmarkEnd w:id="0"/>
          </w:p>
        </w:tc>
      </w:tr>
      <w:tr w:rsidR="008367BC" w:rsidRPr="00DC3944" w14:paraId="45F56BB4" w14:textId="77777777" w:rsidTr="00DC3944">
        <w:trPr>
          <w:cantSplit/>
          <w:trHeight w:val="579"/>
        </w:trPr>
        <w:tc>
          <w:tcPr>
            <w:tcW w:w="141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8CC582" w14:textId="77777777" w:rsidR="008367BC" w:rsidRPr="00787227" w:rsidRDefault="008367BC" w:rsidP="008367BC">
            <w:pPr>
              <w:keepNext/>
              <w:spacing w:line="180" w:lineRule="exact"/>
              <w:ind w:left="45"/>
              <w:rPr>
                <w:rFonts w:ascii="Arial Narrow" w:eastAsia="Times New Roman" w:hAnsi="Arial Narrow" w:cs="Times New Roman"/>
                <w:b/>
                <w:sz w:val="12"/>
                <w:szCs w:val="12"/>
                <w:lang w:val="uk-UA" w:eastAsia="ru-RU" w:bidi="ru-RU"/>
              </w:rPr>
            </w:pPr>
            <w:r w:rsidRPr="00787227">
              <w:rPr>
                <w:rFonts w:ascii="Arial Narrow" w:eastAsia="HG Mincho Light J" w:hAnsi="Arial Narrow" w:cs="Times New Roman"/>
                <w:b/>
                <w:sz w:val="12"/>
                <w:szCs w:val="12"/>
                <w:lang w:val="uk-UA" w:eastAsia="ru-RU" w:bidi="ru-RU"/>
              </w:rPr>
              <w:t>2. Страхувальник:</w:t>
            </w:r>
          </w:p>
          <w:p w14:paraId="56820BC1" w14:textId="2A0A9CE3" w:rsidR="008367BC" w:rsidRPr="00787227" w:rsidRDefault="008367BC" w:rsidP="008367BC">
            <w:pPr>
              <w:keepNext/>
              <w:spacing w:line="180" w:lineRule="exact"/>
              <w:ind w:left="45"/>
              <w:rPr>
                <w:rFonts w:ascii="Arial Narrow" w:eastAsia="HG Mincho Light J" w:hAnsi="Arial Narrow" w:cs="Times New Roman"/>
                <w:b/>
                <w:sz w:val="12"/>
                <w:szCs w:val="12"/>
                <w:lang w:val="uk-UA" w:eastAsia="ru-RU" w:bidi="ru-RU"/>
              </w:rPr>
            </w:pPr>
            <w:r w:rsidRPr="00787227">
              <w:rPr>
                <w:rFonts w:ascii="Arial Narrow" w:eastAsia="Times New Roman" w:hAnsi="Arial Narrow" w:cs="Times New Roman"/>
                <w:b/>
                <w:sz w:val="12"/>
                <w:szCs w:val="12"/>
                <w:lang w:val="uk-UA" w:eastAsia="ru-RU" w:bidi="ru-RU"/>
              </w:rPr>
              <w:t xml:space="preserve">(власник </w:t>
            </w:r>
            <w:r>
              <w:rPr>
                <w:rFonts w:ascii="Arial Narrow" w:eastAsia="Times New Roman" w:hAnsi="Arial Narrow" w:cs="Times New Roman"/>
                <w:b/>
                <w:sz w:val="12"/>
                <w:szCs w:val="12"/>
                <w:lang w:val="uk-UA" w:eastAsia="ru-RU" w:bidi="ru-RU"/>
              </w:rPr>
              <w:t>карткового рахунку</w:t>
            </w:r>
            <w:r w:rsidRPr="00787227">
              <w:rPr>
                <w:rFonts w:ascii="Arial Narrow" w:eastAsia="Times New Roman" w:hAnsi="Arial Narrow" w:cs="Times New Roman"/>
                <w:b/>
                <w:sz w:val="12"/>
                <w:szCs w:val="12"/>
                <w:lang w:val="uk-UA" w:eastAsia="ru-RU" w:bidi="ru-RU"/>
              </w:rPr>
              <w:t>)</w:t>
            </w:r>
          </w:p>
        </w:tc>
        <w:tc>
          <w:tcPr>
            <w:tcW w:w="3590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0BB8BF7" w14:textId="67846D42" w:rsidR="008367BC" w:rsidRPr="00787227" w:rsidRDefault="008367BC" w:rsidP="008367BC">
            <w:pPr>
              <w:spacing w:line="180" w:lineRule="exact"/>
              <w:ind w:left="141"/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</w:pP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П.І.Б.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${(customer.general.full_name)!}  \* MERGEFORMAT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«${(customer.general.full_name)!}»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,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${(customer.main_document.name)!}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«${(customer.main_document.name)!}»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${(customer.main_document.series)!}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«${(customer.main_document.series)!}»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${(customer.main_document.number)!}  \* MERGEFORMAT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«${(customer.main_document.number)!}»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, виданий (ким)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${(customer.main_document.issuer)!}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«${(customer.main_document.issuer)!}»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 (коли)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${(customer.main_document.issue_date)!}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«${(customer.main_document.issue_date)!}»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,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ідентифікаційний номер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${(customer.general.tax_id)!}  \* MERGEFORMAT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«${(customer.general.tax_id)!}»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, дата народження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${(customer.general.birthday)!}  \* MERGEFORMAT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«${(customer.general.birthday)!}»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</w:p>
        </w:tc>
      </w:tr>
      <w:tr w:rsidR="008367BC" w:rsidRPr="00DC3944" w14:paraId="5DB11529" w14:textId="77777777" w:rsidTr="00DC3944">
        <w:trPr>
          <w:cantSplit/>
          <w:trHeight w:val="717"/>
        </w:trPr>
        <w:tc>
          <w:tcPr>
            <w:tcW w:w="1410" w:type="pct"/>
            <w:shd w:val="clear" w:color="auto" w:fill="FFFFFF"/>
          </w:tcPr>
          <w:p w14:paraId="7331C496" w14:textId="77777777" w:rsidR="008367BC" w:rsidRPr="00787227" w:rsidRDefault="008367BC" w:rsidP="008367BC">
            <w:pPr>
              <w:spacing w:line="180" w:lineRule="exact"/>
              <w:ind w:left="45"/>
              <w:rPr>
                <w:rFonts w:ascii="Arial Narrow" w:hAnsi="Arial Narrow" w:cs="Times New Roman"/>
                <w:sz w:val="12"/>
                <w:szCs w:val="12"/>
              </w:rPr>
            </w:pPr>
            <w:r w:rsidRPr="00787227">
              <w:rPr>
                <w:rFonts w:ascii="Arial Narrow" w:eastAsia="Times New Roman" w:hAnsi="Arial Narrow" w:cs="Times New Roman"/>
                <w:b/>
                <w:sz w:val="12"/>
                <w:szCs w:val="12"/>
                <w:lang w:val="uk-UA" w:eastAsia="ru-RU" w:bidi="ru-RU"/>
              </w:rPr>
              <w:t>Адреса</w:t>
            </w:r>
            <w:r w:rsidRPr="00787227"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ru-RU" w:bidi="ru-RU"/>
              </w:rPr>
              <w:t xml:space="preserve"> </w:t>
            </w:r>
            <w:r w:rsidRPr="00787227">
              <w:rPr>
                <w:rFonts w:ascii="Arial Narrow" w:eastAsia="Times New Roman" w:hAnsi="Arial Narrow" w:cs="Times New Roman"/>
                <w:b/>
                <w:sz w:val="12"/>
                <w:szCs w:val="12"/>
                <w:lang w:val="uk-UA" w:eastAsia="ru-RU" w:bidi="ru-RU"/>
              </w:rPr>
              <w:t>реєстрації/фактичного проживання, телефон</w:t>
            </w:r>
          </w:p>
        </w:tc>
        <w:tc>
          <w:tcPr>
            <w:tcW w:w="3590" w:type="pct"/>
            <w:gridSpan w:val="3"/>
            <w:shd w:val="clear" w:color="auto" w:fill="FFFFFF"/>
          </w:tcPr>
          <w:p w14:paraId="574F936B" w14:textId="77777777" w:rsidR="008367BC" w:rsidRPr="00787227" w:rsidRDefault="008367BC" w:rsidP="008367BC">
            <w:pPr>
              <w:spacing w:line="240" w:lineRule="auto"/>
              <w:ind w:left="141"/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</w:pP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адреса реєстрації: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${(customer.addresses.main.full_address)!}  \* MERGEFORMAT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«${(customer.addresses.main.full_address)»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</w:p>
          <w:p w14:paraId="22D7637D" w14:textId="77777777" w:rsidR="008367BC" w:rsidRPr="00787227" w:rsidRDefault="008367BC" w:rsidP="008367BC">
            <w:pPr>
              <w:spacing w:line="240" w:lineRule="auto"/>
              <w:ind w:left="141"/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</w:pP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адреса фактичного проживання: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${(customer.addresses.main_residence.full_address)!}  \* MERGEFORMAT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«${(customer.addresses.main_residence.ful»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</w:p>
          <w:p w14:paraId="3C10704D" w14:textId="77777777" w:rsidR="008367BC" w:rsidRPr="00787227" w:rsidRDefault="008367BC" w:rsidP="008367BC">
            <w:pPr>
              <w:spacing w:line="240" w:lineRule="auto"/>
              <w:ind w:left="141"/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</w:pP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тел.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${(customer.general.phone)!}  \* MERGEFORMAT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«${(customer.general.phone)!}»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 xml:space="preserve">, e-mail 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begin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instrText xml:space="preserve"> MERGEFIELD  ${(customer.contacts.email)!} </w:instrTex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separate"/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«${(customer.contacts.email)!}»</w:t>
            </w: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fldChar w:fldCharType="end"/>
            </w:r>
          </w:p>
        </w:tc>
      </w:tr>
      <w:tr w:rsidR="008367BC" w:rsidRPr="00787227" w14:paraId="51EAC263" w14:textId="77777777" w:rsidTr="001B5DD3">
        <w:trPr>
          <w:cantSplit/>
          <w:trHeight w:val="63"/>
        </w:trPr>
        <w:tc>
          <w:tcPr>
            <w:tcW w:w="1410" w:type="pct"/>
            <w:shd w:val="clear" w:color="auto" w:fill="FFFFFF"/>
          </w:tcPr>
          <w:p w14:paraId="6D85A1E7" w14:textId="77777777" w:rsidR="008367BC" w:rsidRPr="00787227" w:rsidRDefault="008367BC" w:rsidP="008367BC">
            <w:pPr>
              <w:spacing w:line="180" w:lineRule="exact"/>
              <w:ind w:left="45"/>
              <w:jc w:val="both"/>
              <w:rPr>
                <w:rFonts w:ascii="Arial Narrow" w:hAnsi="Arial Narrow" w:cs="Times New Roman"/>
                <w:sz w:val="12"/>
                <w:szCs w:val="12"/>
              </w:rPr>
            </w:pPr>
            <w:r w:rsidRPr="00787227">
              <w:rPr>
                <w:rFonts w:ascii="Arial Narrow" w:eastAsia="Times New Roman" w:hAnsi="Arial Narrow" w:cs="Times New Roman"/>
                <w:b/>
                <w:sz w:val="12"/>
                <w:szCs w:val="12"/>
                <w:lang w:val="uk-UA" w:eastAsia="ru-RU" w:bidi="ru-RU"/>
              </w:rPr>
              <w:t xml:space="preserve">3. Вигодонабувач </w:t>
            </w:r>
          </w:p>
        </w:tc>
        <w:tc>
          <w:tcPr>
            <w:tcW w:w="3590" w:type="pct"/>
            <w:gridSpan w:val="3"/>
            <w:shd w:val="clear" w:color="auto" w:fill="FFFFFF"/>
            <w:vAlign w:val="center"/>
          </w:tcPr>
          <w:p w14:paraId="3AA11D38" w14:textId="77777777" w:rsidR="008367BC" w:rsidRPr="00787227" w:rsidRDefault="008367BC" w:rsidP="008367BC">
            <w:pPr>
              <w:spacing w:line="180" w:lineRule="exact"/>
              <w:ind w:left="142"/>
              <w:rPr>
                <w:rFonts w:ascii="Arial Narrow" w:hAnsi="Arial Narrow" w:cs="Times New Roman"/>
                <w:sz w:val="12"/>
                <w:szCs w:val="12"/>
              </w:rPr>
            </w:pPr>
            <w:r w:rsidRPr="00787227">
              <w:rPr>
                <w:rFonts w:ascii="Arial Narrow" w:eastAsia="Times New Roman" w:hAnsi="Arial Narrow" w:cs="Times New Roman"/>
                <w:sz w:val="12"/>
                <w:szCs w:val="12"/>
                <w:lang w:val="uk-UA" w:eastAsia="ru-RU" w:bidi="ru-RU"/>
              </w:rPr>
              <w:t>Вигодонабувачем за цим Договором є власник карткового рахунку</w:t>
            </w:r>
          </w:p>
        </w:tc>
      </w:tr>
      <w:tr w:rsidR="008367BC" w:rsidRPr="00787227" w14:paraId="6808CA8A" w14:textId="77777777" w:rsidTr="00567451">
        <w:trPr>
          <w:cantSplit/>
          <w:trHeight w:val="63"/>
        </w:trPr>
        <w:tc>
          <w:tcPr>
            <w:tcW w:w="14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03006" w14:textId="77777777" w:rsidR="008367BC" w:rsidRPr="00787227" w:rsidRDefault="008367BC" w:rsidP="008367BC">
            <w:pPr>
              <w:spacing w:line="180" w:lineRule="exact"/>
              <w:ind w:left="45"/>
              <w:jc w:val="both"/>
              <w:rPr>
                <w:rFonts w:ascii="Arial Narrow" w:hAnsi="Arial Narrow" w:cs="Times New Roman"/>
                <w:sz w:val="12"/>
                <w:szCs w:val="12"/>
              </w:rPr>
            </w:pPr>
            <w:r w:rsidRPr="00787227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val="uk-UA" w:eastAsia="ru-RU" w:bidi="ru-RU"/>
              </w:rPr>
              <w:t>4. Предмет Договору</w:t>
            </w:r>
          </w:p>
        </w:tc>
        <w:tc>
          <w:tcPr>
            <w:tcW w:w="359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AF2AC5" w14:textId="4EA86802" w:rsidR="008367BC" w:rsidRPr="00E15255" w:rsidRDefault="008367BC" w:rsidP="008367BC">
            <w:pPr>
              <w:pStyle w:val="TableParagraph"/>
              <w:tabs>
                <w:tab w:val="left" w:pos="208"/>
              </w:tabs>
              <w:spacing w:before="14"/>
              <w:ind w:left="142" w:right="152"/>
              <w:jc w:val="both"/>
              <w:rPr>
                <w:rFonts w:ascii="Arial Narrow" w:hAnsi="Arial Narrow" w:cs="Times New Roman"/>
                <w:sz w:val="12"/>
                <w:szCs w:val="12"/>
                <w:lang w:val="ru-RU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Предметом</w:t>
            </w:r>
            <w:r w:rsidRPr="00E15255">
              <w:rPr>
                <w:rFonts w:ascii="Arial Narrow" w:hAnsi="Arial Narrow" w:cs="Times New Roman"/>
                <w:noProof/>
                <w:spacing w:val="-6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Договору </w:t>
            </w:r>
            <w:r w:rsidRPr="00E15255">
              <w:rPr>
                <w:rFonts w:ascii="Arial Narrow" w:hAnsi="Arial Narrow" w:cs="Times New Roman"/>
                <w:noProof/>
                <w:spacing w:val="-4"/>
                <w:sz w:val="12"/>
                <w:szCs w:val="12"/>
                <w:lang w:val="uk-UA"/>
              </w:rPr>
              <w:t>страхування</w:t>
            </w:r>
            <w:r w:rsidRPr="00E15255">
              <w:rPr>
                <w:rFonts w:ascii="Arial Narrow" w:hAnsi="Arial Narrow" w:cs="Times New Roman"/>
                <w:noProof/>
                <w:spacing w:val="-6"/>
                <w:w w:val="105"/>
                <w:sz w:val="12"/>
                <w:szCs w:val="12"/>
                <w:lang w:val="uk-UA"/>
              </w:rPr>
              <w:t xml:space="preserve"> </w:t>
            </w:r>
            <w:bookmarkStart w:id="1" w:name="_Hlk31301140"/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є</w:t>
            </w:r>
            <w:r w:rsidRPr="00E15255">
              <w:rPr>
                <w:rFonts w:ascii="Arial Narrow" w:hAnsi="Arial Narrow" w:cs="Times New Roman"/>
                <w:noProof/>
                <w:spacing w:val="-5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майнові</w:t>
            </w:r>
            <w:r w:rsidRPr="00E15255">
              <w:rPr>
                <w:rFonts w:ascii="Arial Narrow" w:hAnsi="Arial Narrow" w:cs="Times New Roman"/>
                <w:noProof/>
                <w:spacing w:val="-6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інтереси</w:t>
            </w:r>
            <w:r w:rsidRPr="00E15255">
              <w:rPr>
                <w:rFonts w:ascii="Arial Narrow" w:hAnsi="Arial Narrow" w:cs="Times New Roman"/>
                <w:noProof/>
                <w:spacing w:val="-5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Страхувальника,</w:t>
            </w:r>
            <w:r w:rsidRPr="00E15255">
              <w:rPr>
                <w:rFonts w:ascii="Arial Narrow" w:hAnsi="Arial Narrow" w:cs="Times New Roman"/>
                <w:noProof/>
                <w:spacing w:val="-6"/>
                <w:w w:val="105"/>
                <w:sz w:val="12"/>
                <w:szCs w:val="12"/>
                <w:lang w:val="uk-UA"/>
              </w:rPr>
              <w:t xml:space="preserve"> </w:t>
            </w:r>
            <w:bookmarkStart w:id="2" w:name="_Hlk31302229"/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що</w:t>
            </w:r>
            <w:r w:rsidRPr="00E15255">
              <w:rPr>
                <w:rFonts w:ascii="Arial Narrow" w:hAnsi="Arial Narrow" w:cs="Times New Roman"/>
                <w:noProof/>
                <w:spacing w:val="-5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не</w:t>
            </w:r>
            <w:r w:rsidRPr="00E15255">
              <w:rPr>
                <w:rFonts w:ascii="Arial Narrow" w:hAnsi="Arial Narrow" w:cs="Times New Roman"/>
                <w:noProof/>
                <w:spacing w:val="-6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суперечать</w:t>
            </w:r>
            <w:r w:rsidRPr="00E15255">
              <w:rPr>
                <w:rFonts w:ascii="Arial Narrow" w:hAnsi="Arial Narrow" w:cs="Times New Roman"/>
                <w:noProof/>
                <w:spacing w:val="-6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чинному законодавству України і пов’язані з непередбаченими збитками у разі втрати, пошкодження, крадіжки, несанкціонованого використання або підробки платіжних карток, держателем яких є Страхувальник.</w:t>
            </w:r>
            <w:bookmarkEnd w:id="1"/>
            <w:bookmarkEnd w:id="2"/>
          </w:p>
        </w:tc>
      </w:tr>
      <w:tr w:rsidR="008367BC" w:rsidRPr="00DC3944" w14:paraId="17D1A1F4" w14:textId="77777777" w:rsidTr="007012F9">
        <w:trPr>
          <w:cantSplit/>
          <w:trHeight w:val="157"/>
        </w:trPr>
        <w:tc>
          <w:tcPr>
            <w:tcW w:w="1410" w:type="pct"/>
            <w:tcBorders>
              <w:bottom w:val="single" w:sz="4" w:space="0" w:color="auto"/>
            </w:tcBorders>
            <w:shd w:val="clear" w:color="auto" w:fill="FFFFFF"/>
          </w:tcPr>
          <w:p w14:paraId="344EFD74" w14:textId="77777777" w:rsidR="008367BC" w:rsidRPr="00787227" w:rsidRDefault="008367BC" w:rsidP="008367BC">
            <w:pPr>
              <w:spacing w:line="180" w:lineRule="exact"/>
              <w:ind w:left="45"/>
              <w:jc w:val="both"/>
              <w:rPr>
                <w:rFonts w:ascii="Arial Narrow" w:hAnsi="Arial Narrow" w:cs="Times New Roman"/>
                <w:sz w:val="12"/>
                <w:szCs w:val="12"/>
              </w:rPr>
            </w:pPr>
            <w:r w:rsidRPr="00787227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  <w:lang w:val="uk-UA" w:eastAsia="ru-RU" w:bidi="ru-RU"/>
              </w:rPr>
              <w:t>5. Застраховане майно</w:t>
            </w:r>
          </w:p>
        </w:tc>
        <w:tc>
          <w:tcPr>
            <w:tcW w:w="359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55E2581" w14:textId="068E67B9" w:rsidR="008367BC" w:rsidRPr="00787227" w:rsidRDefault="008367BC" w:rsidP="00E84FE5">
            <w:pPr>
              <w:spacing w:line="240" w:lineRule="auto"/>
              <w:ind w:left="142" w:right="152"/>
              <w:jc w:val="both"/>
              <w:rPr>
                <w:rFonts w:ascii="Arial Narrow" w:hAnsi="Arial Narrow" w:cs="Times New Roman"/>
                <w:sz w:val="12"/>
                <w:szCs w:val="12"/>
                <w:lang w:val="uk-UA"/>
              </w:rPr>
            </w:pPr>
            <w:r w:rsidRPr="00787227">
              <w:rPr>
                <w:rFonts w:ascii="Arial Narrow" w:hAnsi="Arial Narrow" w:cs="Times New Roman"/>
                <w:sz w:val="12"/>
                <w:szCs w:val="12"/>
                <w:lang w:val="uk-UA"/>
              </w:rPr>
              <w:t>Кошти на Картковому рахунку Страхувальника №</w:t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begin"/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instrText xml:space="preserve"> MERGEFIELD  ${(insurance_data['515300014'].iban)!} </w:instrText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separate"/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«${(insurance_data['515300014'].iban)!}»</w:t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end"/>
            </w:r>
            <w:r w:rsidRPr="00787227">
              <w:rPr>
                <w:rFonts w:ascii="Arial Narrow" w:hAnsi="Arial Narrow" w:cs="Times New Roman"/>
                <w:sz w:val="12"/>
                <w:szCs w:val="12"/>
                <w:lang w:val="uk-UA"/>
              </w:rPr>
              <w:t xml:space="preserve"> у валюті </w:t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begin"/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instrText xml:space="preserve"> MERGEFIELD  ${(insurance_data['515300014'].currency_title)!} </w:instrText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separate"/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«${(insurance_data['515300014'].currency_»</w:t>
            </w:r>
            <w:r w:rsidR="00AE518D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fldChar w:fldCharType="end"/>
            </w:r>
            <w:r w:rsidRPr="00787227">
              <w:rPr>
                <w:rFonts w:ascii="Arial Narrow" w:hAnsi="Arial Narrow" w:cs="Times New Roman"/>
                <w:sz w:val="12"/>
                <w:szCs w:val="12"/>
                <w:lang w:val="uk-UA"/>
              </w:rPr>
              <w:t>, відкритому у АТ «ПУМБ» (код банку - 334851), до якого емітовані Картки.</w:t>
            </w:r>
          </w:p>
        </w:tc>
      </w:tr>
      <w:tr w:rsidR="008367BC" w:rsidRPr="001B5DD3" w14:paraId="63DF3DEC" w14:textId="77777777" w:rsidTr="00821078">
        <w:trPr>
          <w:cantSplit/>
          <w:trHeight w:val="277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3ECA2E" w14:textId="77777777" w:rsidR="008367BC" w:rsidRPr="00787227" w:rsidRDefault="008367BC" w:rsidP="008367BC">
            <w:pPr>
              <w:spacing w:line="240" w:lineRule="auto"/>
              <w:ind w:left="142" w:hanging="142"/>
              <w:jc w:val="both"/>
              <w:rPr>
                <w:rFonts w:ascii="Arial Narrow" w:hAnsi="Arial Narrow" w:cs="Times New Roman"/>
                <w:sz w:val="12"/>
                <w:szCs w:val="12"/>
                <w:lang w:val="uk-UA"/>
              </w:rPr>
            </w:pPr>
            <w:r w:rsidRPr="00787227">
              <w:rPr>
                <w:rFonts w:ascii="Arial Narrow" w:hAnsi="Arial Narrow" w:cs="Times New Roman"/>
                <w:b/>
                <w:bCs/>
                <w:sz w:val="12"/>
                <w:szCs w:val="12"/>
              </w:rPr>
              <w:t xml:space="preserve">6. </w:t>
            </w:r>
            <w:r w:rsidRPr="00787227">
              <w:rPr>
                <w:rFonts w:ascii="Arial Narrow" w:eastAsia="Arial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  <w:t>Страхові ризики, страхова сума, страховий платіж, франшиза</w:t>
            </w:r>
          </w:p>
        </w:tc>
      </w:tr>
      <w:tr w:rsidR="008367BC" w:rsidRPr="001B5DD3" w14:paraId="1429E56C" w14:textId="77777777" w:rsidTr="00F3619A">
        <w:trPr>
          <w:cantSplit/>
          <w:trHeight w:val="157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EB947" w14:textId="08F9F1D2" w:rsidR="008367BC" w:rsidRPr="00787227" w:rsidRDefault="008367BC" w:rsidP="008367BC">
            <w:pPr>
              <w:spacing w:line="240" w:lineRule="auto"/>
              <w:ind w:left="142" w:hanging="142"/>
              <w:jc w:val="both"/>
              <w:rPr>
                <w:rFonts w:ascii="Arial Narrow" w:hAnsi="Arial Narrow" w:cs="Times New Roman"/>
                <w:b/>
                <w:bCs/>
                <w:sz w:val="12"/>
                <w:szCs w:val="12"/>
              </w:rPr>
            </w:pPr>
            <w:r w:rsidRPr="00787227">
              <w:rPr>
                <w:rFonts w:ascii="Arial Narrow" w:hAnsi="Arial Narrow" w:cs="Times New Roman"/>
                <w:b/>
                <w:noProof/>
                <w:w w:val="105"/>
                <w:sz w:val="12"/>
                <w:szCs w:val="12"/>
              </w:rPr>
              <w:t xml:space="preserve">6.1. </w:t>
            </w:r>
            <w:r w:rsidRPr="00787227">
              <w:rPr>
                <w:rFonts w:ascii="Arial Narrow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  <w:t>Страхові ризики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B7C4A" w14:textId="4C4237BD" w:rsidR="008367BC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  <w:r w:rsidRPr="000220F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Страхова сума</w:t>
            </w:r>
          </w:p>
          <w:p w14:paraId="58C52300" w14:textId="548A7F89" w:rsidR="008367BC" w:rsidRPr="00F3619A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  <w:r w:rsidRPr="000220F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за Договором страхування, грн.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C6B5" w14:textId="0E685B7D" w:rsidR="008367BC" w:rsidRPr="00F3619A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  <w:r w:rsidRPr="000220F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Річний страховий платіж, грн.</w:t>
            </w:r>
          </w:p>
        </w:tc>
      </w:tr>
      <w:tr w:rsidR="008367BC" w:rsidRPr="00F3619A" w14:paraId="043AE1AD" w14:textId="77777777" w:rsidTr="007012F9">
        <w:trPr>
          <w:cantSplit/>
          <w:trHeight w:val="359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85CE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6.1.1.«Незаконне отримання готівкових коштів з карткового рахунку»:</w:t>
            </w:r>
          </w:p>
          <w:p w14:paraId="68FAE7E3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u w:val="single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здійснення операцій третіми особами з картою Страхувальника після її втрати щодо отримання готівкових коштів з карткового рахунку Страхувальника в АТМ/терміналі самообслуговування із використанням картки та ПІН коду,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u w:val="single"/>
                <w:lang w:val="uk-UA"/>
              </w:rPr>
              <w:t>у разі, якщо таке незаконне отримання відбулося протягом 24 (двадцяти чотирьох) годин з моменту втрати платіжної картки.</w:t>
            </w:r>
          </w:p>
          <w:p w14:paraId="05B4A4E9" w14:textId="7508ADA7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27A0" w14:textId="2A8DD3B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  <w:r w:rsidRPr="000220F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20 000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3DCE" w14:textId="77777777" w:rsidR="008367BC" w:rsidRPr="000220F5" w:rsidRDefault="008367BC" w:rsidP="008367BC">
            <w:pPr>
              <w:pStyle w:val="TableParagraph"/>
              <w:ind w:right="12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  <w:r w:rsidRPr="000220F5"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  <w:t>200</w:t>
            </w:r>
          </w:p>
          <w:p w14:paraId="3F28330A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DC3944" w14:paraId="2C84BD1A" w14:textId="77777777" w:rsidTr="00FE139A">
        <w:trPr>
          <w:cantSplit/>
          <w:trHeight w:val="157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8C41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6.1.2. «Незаконна оплата з карткового рахунку в торгівельно-сервісній мережі за втраченими/викраденими картками»:</w:t>
            </w:r>
          </w:p>
          <w:p w14:paraId="64703175" w14:textId="77777777" w:rsidR="008367BC" w:rsidRDefault="008367BC" w:rsidP="008367BC">
            <w:pPr>
              <w:pStyle w:val="TableParagraph"/>
              <w:ind w:right="277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здійснення операцій третіми особами з картою після її втрати щодо розрахунку в торгівельно-сервісній мережі за товари/послуги втраченою/викраденою карткою, як з використанням ПІН коду так і без нього,</w:t>
            </w:r>
            <w:r w:rsidRPr="00E15255">
              <w:rPr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у разі, якщо така незаконна оплата відбулася протягом 24 (двадцяти чотирьох) годин з мо</w:t>
            </w:r>
            <w:r w:rsidR="000E1CF1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менту втрати платіжної картки. </w:t>
            </w:r>
          </w:p>
          <w:p w14:paraId="5263B663" w14:textId="18392C96" w:rsidR="000E1CF1" w:rsidRPr="00E15255" w:rsidRDefault="000E1CF1" w:rsidP="008367BC">
            <w:pPr>
              <w:pStyle w:val="TableParagraph"/>
              <w:ind w:right="277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8CF87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4689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F3619A" w14:paraId="68082FEF" w14:textId="77777777" w:rsidTr="00FE139A">
        <w:trPr>
          <w:cantSplit/>
          <w:trHeight w:val="157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E41C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6.1.3. «Скіммінг»:</w:t>
            </w:r>
          </w:p>
          <w:p w14:paraId="3C6AF5A9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протиправне здійснення платіжних операцій по картковому рахунку Страхувальника з використанням дублікату картки та отриманих протиправним шляхом даних картки Страхувальника - виплата здійснюється не частіше одного разу на рік під час дії договору страхування</w:t>
            </w:r>
          </w:p>
          <w:p w14:paraId="649F84A8" w14:textId="3F2653D5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0FE51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48BC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DC3944" w14:paraId="04E04189" w14:textId="77777777" w:rsidTr="00FE139A">
        <w:trPr>
          <w:cantSplit/>
          <w:trHeight w:val="157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DA2A3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6.1.4. «MobileBanking»:</w:t>
            </w:r>
          </w:p>
          <w:p w14:paraId="529D7B11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протиправне здійснення платіжних операції по рахунках Страхувальника третіми особами без присутності ПК за допомогою SMS-команд або незаконний платіж за допомогою SMS команд або додатку SMS – банкінгу шляхом незаконного заволодіння телефоном Страхувальника та PIN- кодом до додатку SMS – банкінгу, у разі, якщо таке здійснення операції відбулося протягом 24 (двадцяти чотирьох) годин з моменту незаконного заволодіння телефоном.</w:t>
            </w:r>
          </w:p>
          <w:p w14:paraId="16863F22" w14:textId="6E5F21B8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0B2CD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825D5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F3619A" w14:paraId="5D102322" w14:textId="77777777" w:rsidTr="00FE139A">
        <w:trPr>
          <w:cantSplit/>
          <w:trHeight w:val="157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94D1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6.1.5. Еквайринг в режимі МОТО-операції» / «Оплата з картки без SMS-підтвердження операції»:</w:t>
            </w:r>
          </w:p>
          <w:p w14:paraId="1ED690C8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протиправне здійснення третіми особами платіжних операції з використанням ПК Страхувальника по телефону, поштою або в мережі Інтернет в режимі МОТО-операції.</w:t>
            </w:r>
          </w:p>
          <w:p w14:paraId="2A3EE07D" w14:textId="7E871250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6EC55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5594F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DC3944" w14:paraId="2D0FA91E" w14:textId="77777777" w:rsidTr="00C92C95">
        <w:trPr>
          <w:cantSplit/>
          <w:trHeight w:val="27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2C65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6.1.6. «Інтернет-еквайринг з використанням "Технології безпеки 3-D Secure"» / «Оплата в інтернет-мережі із SMS-підтвердженням проведення операції, в т.ч. протиправний переказ коштів в унікальному веб-інтерфейсі за електронною адресою </w:t>
            </w:r>
            <w:hyperlink r:id="rId13" w:history="1">
              <w:r w:rsidRPr="00E15255">
                <w:rPr>
                  <w:rStyle w:val="a5"/>
                  <w:rFonts w:ascii="Arial Narrow" w:hAnsi="Arial Narrow" w:cs="Times New Roman"/>
                  <w:noProof/>
                  <w:color w:val="auto"/>
                  <w:w w:val="105"/>
                  <w:sz w:val="12"/>
                  <w:szCs w:val="12"/>
                  <w:lang w:val="uk-UA"/>
                </w:rPr>
                <w:t>www.liqpay.com</w:t>
              </w:r>
            </w:hyperlink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»:</w:t>
            </w:r>
          </w:p>
          <w:p w14:paraId="62D23D1E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протиправне здійснення третіми особами платіжних операції з використанням платіжної картки Страхувальника в системі електронної торгівлі (комерції) з використанням "Технології безпеки 3-D Secure" або незаконні операції шляхом заволодіння даними по картці, телефоном для отримання 3-D secure пароля або самим 3-D secure паролем для проведення інтернет платежу</w:t>
            </w:r>
          </w:p>
          <w:p w14:paraId="4F20BDB8" w14:textId="287D1D1A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B2B0A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EE763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F3619A" w14:paraId="1BFE7841" w14:textId="77777777" w:rsidTr="00C92C95">
        <w:trPr>
          <w:cantSplit/>
          <w:trHeight w:val="24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D716B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6.1.7. «Мобільний банкінг»:</w:t>
            </w:r>
          </w:p>
          <w:p w14:paraId="58C8917B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протиправне здійснення платіжних операцій по рахунках Клієнта третіми особами за допомогою дистанційного обслуговування  – телефонних каналів зв'язку з SMS-підтвердженням проведення операції (платежу) або незаконна операція здійснення платежу по телефону, шляхом авторизації в CALL центрі банку (заволодіння даними картки, ПІБ, контактним номером телефону держателя ПК) та заволодінням телефоном для отримання ОТР-пароля або самим ОТР-паролем, у разі, якщо таке здійснення операції відбулося протягом 24 (двадцяти чотирьох) годин з моменту незаконного заволодіння телефоном.</w:t>
            </w:r>
          </w:p>
          <w:p w14:paraId="3B1B6EA2" w14:textId="367F9D76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01040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C2118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F3619A" w14:paraId="7C31823E" w14:textId="77777777" w:rsidTr="00C92C95">
        <w:trPr>
          <w:cantSplit/>
          <w:trHeight w:val="24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DC31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6.1.8. «Cистема Internet Banking ПУМБ online» – протиправні операції по картковому, поточному або депозитному рахунку з використанням системи дистанційного обслуговування клієнтів Internet Banking ПУМБ online — офіційного каналу зв’язку (обміну інформацією) між банком та клієнтом шляхом: </w:t>
            </w:r>
          </w:p>
          <w:p w14:paraId="14A61E8B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- заволодіння даними Страхувальника (заволодіння даними ПК, ПІБ, контактним номером телефону) та заволодіння паролем вд ПУМБ online; </w:t>
            </w:r>
          </w:p>
          <w:p w14:paraId="13195751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- заволодіння телефоном Страхувальника.</w:t>
            </w:r>
          </w:p>
          <w:p w14:paraId="0C58039F" w14:textId="2181FED1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FB278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E78EA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F3619A" w14:paraId="378B89B0" w14:textId="77777777" w:rsidTr="00C92C95">
        <w:trPr>
          <w:cantSplit/>
          <w:trHeight w:val="24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CDD54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6.1.9.«Фішінг», “Фармінг”, "Вішинг":</w:t>
            </w:r>
          </w:p>
          <w:p w14:paraId="43F0905C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протиправне здійснення платіжних операції по картковому рахунку Страхувальника без застосування картки/дублікату картки з використанням отриманих протиправним шляхом реквізитів картки</w:t>
            </w:r>
          </w:p>
          <w:p w14:paraId="125E918B" w14:textId="4E378B87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22F47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C8FF5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8367BC" w:rsidRPr="00F3619A" w14:paraId="474B58B2" w14:textId="77777777" w:rsidTr="00F37B57">
        <w:trPr>
          <w:cantSplit/>
          <w:trHeight w:val="24"/>
        </w:trPr>
        <w:tc>
          <w:tcPr>
            <w:tcW w:w="39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9605" w14:textId="77777777" w:rsidR="008367BC" w:rsidRPr="00E15255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6.1.10. «Соціальний інжинірінг»:</w:t>
            </w:r>
          </w:p>
          <w:p w14:paraId="4B971275" w14:textId="77777777" w:rsidR="008367BC" w:rsidRDefault="008367BC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здійснення платіжних операції по картковому рахунку Страхувальника під впливом шахрая.</w:t>
            </w:r>
          </w:p>
          <w:p w14:paraId="7F2DFD0D" w14:textId="7EDEFCD9" w:rsidR="000E1CF1" w:rsidRPr="00E15255" w:rsidRDefault="000E1CF1" w:rsidP="008367BC">
            <w:pPr>
              <w:pStyle w:val="TableParagrap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CCF1" w14:textId="77777777" w:rsidR="008367BC" w:rsidRPr="000220F5" w:rsidRDefault="008367BC" w:rsidP="008367BC">
            <w:pPr>
              <w:pStyle w:val="TableParagraph"/>
              <w:ind w:left="0" w:right="204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FFEB6" w14:textId="77777777" w:rsidR="008367BC" w:rsidRPr="000220F5" w:rsidRDefault="008367BC" w:rsidP="008367BC">
            <w:pPr>
              <w:pStyle w:val="TableParagraph"/>
              <w:ind w:left="0"/>
              <w:jc w:val="center"/>
              <w:rPr>
                <w:rFonts w:ascii="Arial Narrow" w:hAnsi="Arial Narrow" w:cs="Times New Roman"/>
                <w:noProof/>
                <w:w w:val="105"/>
                <w:sz w:val="13"/>
                <w:szCs w:val="13"/>
                <w:lang w:val="uk-UA"/>
              </w:rPr>
            </w:pPr>
          </w:p>
        </w:tc>
      </w:tr>
      <w:tr w:rsidR="00076152" w:rsidRPr="00F3619A" w14:paraId="1A906BB1" w14:textId="77777777" w:rsidTr="000E1CF1">
        <w:trPr>
          <w:cantSplit/>
          <w:trHeight w:val="1266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6E561A" w14:textId="77777777" w:rsidR="000E1CF1" w:rsidRDefault="000E1CF1" w:rsidP="00076152">
            <w:pPr>
              <w:tabs>
                <w:tab w:val="left" w:pos="0"/>
              </w:tabs>
              <w:spacing w:before="91"/>
              <w:ind w:right="4"/>
              <w:contextualSpacing/>
              <w:jc w:val="both"/>
              <w:rPr>
                <w:rFonts w:ascii="Arial Narrow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</w:pPr>
          </w:p>
          <w:p w14:paraId="1AFE63C2" w14:textId="624B28EF" w:rsidR="00076152" w:rsidRDefault="00076152" w:rsidP="00DC3944">
            <w:pPr>
              <w:tabs>
                <w:tab w:val="left" w:pos="0"/>
              </w:tabs>
              <w:spacing w:after="0" w:line="240" w:lineRule="auto"/>
              <w:ind w:right="4"/>
              <w:contextualSpacing/>
              <w:jc w:val="bot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  <w:t>7.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 Франшиза за Договром – не передбачена.</w:t>
            </w:r>
          </w:p>
          <w:p w14:paraId="48FB2D9B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ind w:right="4"/>
              <w:contextualSpacing/>
              <w:jc w:val="bot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  <w:p w14:paraId="2C45BADB" w14:textId="6711608F" w:rsidR="00076152" w:rsidRDefault="00076152" w:rsidP="00DC3944">
            <w:pPr>
              <w:tabs>
                <w:tab w:val="left" w:pos="0"/>
              </w:tabs>
              <w:spacing w:after="0" w:line="240" w:lineRule="auto"/>
              <w:ind w:right="4"/>
              <w:contextualSpacing/>
              <w:jc w:val="bot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  <w:t>8.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 Місцем дії Договору страхування є Весь світ, за винятком окупованих та/або відчужених територій, в тому числі території Автономної Республіки Крим; населених пунктів, на території яких органи державної влади тимчасово не здійснюють свої повноваження; зон військових дій, зон воєнних або збройних конфліктів, території проведення операції об’єднаних сил.</w:t>
            </w:r>
          </w:p>
          <w:p w14:paraId="20B23235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ind w:right="4"/>
              <w:contextualSpacing/>
              <w:jc w:val="bot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  <w:p w14:paraId="0A1E31F0" w14:textId="6F3CD013" w:rsidR="00076152" w:rsidRDefault="00076152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eastAsia="Arial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eastAsia="Arial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  <w:t>9.</w:t>
            </w:r>
            <w:r w:rsidRPr="00E15255">
              <w:rPr>
                <w:rFonts w:ascii="Arial Narrow" w:eastAsia="Arial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 Страховий тариф за цим Договором страхування визначається діленням страхового платежу на страхову суму. </w:t>
            </w:r>
          </w:p>
          <w:p w14:paraId="0B076B48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eastAsia="Arial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  <w:p w14:paraId="436E7783" w14:textId="77777777" w:rsidR="00076152" w:rsidRPr="00E15255" w:rsidRDefault="00076152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eastAsia="Arial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  <w:t>10</w:t>
            </w:r>
            <w:r w:rsidRPr="00E15255">
              <w:rPr>
                <w:rFonts w:ascii="Arial Narrow" w:eastAsia="Arial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.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Страхове відшкодування не виплачується, якщо страховий випадок стався протягом перших 7 (семи) днів з дня набрання чинності цим Договором страхування, за виключенням випадків, коли Договір страхування було </w:t>
            </w:r>
          </w:p>
          <w:p w14:paraId="7FEBC6AF" w14:textId="36AB5EBB" w:rsidR="00076152" w:rsidRDefault="00076152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оформлено одночасно із відкриттям карткового рахунку Страхувальника. </w:t>
            </w:r>
          </w:p>
          <w:p w14:paraId="675E00E6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</w:pPr>
          </w:p>
          <w:p w14:paraId="13322F92" w14:textId="1C557703" w:rsidR="00076152" w:rsidRDefault="00076152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noProof/>
                <w:w w:val="105"/>
                <w:sz w:val="12"/>
                <w:szCs w:val="12"/>
                <w:lang w:val="uk-UA"/>
              </w:rPr>
              <w:t>11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. Строк дії Договору страхування 12 (дванадцять) календарних місяців з </w:t>
            </w:r>
            <w:r w:rsidRPr="00E15255">
              <w:rPr>
                <w:rFonts w:ascii="Arial Narrow" w:hAnsi="Arial Narrow" w:cs="Times New Roman"/>
                <w:sz w:val="12"/>
                <w:szCs w:val="12"/>
                <w:lang w:val="uk-UA"/>
              </w:rPr>
              <w:t xml:space="preserve">дня, наступного за днем надходження страхового платежу в розмірі, встановленому цим Договором страхування, на поточний рахунок Страховика. Строк дії цього Договору страхування не може перевищувати строку дії договору карткового рахунку, відкритого Страхувальником у АТ «ПУМБ». </w:t>
            </w:r>
          </w:p>
          <w:p w14:paraId="15C36072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sz w:val="12"/>
                <w:szCs w:val="12"/>
                <w:lang w:val="uk-UA"/>
              </w:rPr>
            </w:pPr>
          </w:p>
          <w:p w14:paraId="0757C198" w14:textId="0357AB4B" w:rsidR="00076152" w:rsidRDefault="00076152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bCs/>
                <w:sz w:val="12"/>
                <w:szCs w:val="12"/>
                <w:lang w:val="uk-UA"/>
              </w:rPr>
              <w:t>12</w:t>
            </w:r>
            <w:r w:rsidRPr="00E15255">
              <w:rPr>
                <w:rFonts w:ascii="Arial Narrow" w:hAnsi="Arial Narrow" w:cs="Times New Roman"/>
                <w:b/>
                <w:bCs/>
                <w:noProof/>
                <w:w w:val="105"/>
                <w:sz w:val="12"/>
                <w:szCs w:val="12"/>
                <w:lang w:val="uk-UA"/>
              </w:rPr>
              <w:t>.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 xml:space="preserve"> Річний страховий платіж сплачується одноразово шляхом внесення річного страхового платежу на поточний рахунок Страховика. У</w:t>
            </w:r>
            <w:r w:rsidRPr="00E15255">
              <w:rPr>
                <w:rFonts w:ascii="Arial Narrow" w:hAnsi="Arial Narrow" w:cs="Times New Roman"/>
                <w:noProof/>
                <w:spacing w:val="-2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разі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несплати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або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не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повної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сплати</w:t>
            </w:r>
            <w:r w:rsidRPr="00E15255">
              <w:rPr>
                <w:rFonts w:ascii="Arial Narrow" w:hAnsi="Arial Narrow" w:cs="Times New Roman"/>
                <w:noProof/>
                <w:spacing w:val="-2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страхового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w w:val="105"/>
                <w:sz w:val="12"/>
                <w:szCs w:val="12"/>
                <w:lang w:val="uk-UA"/>
              </w:rPr>
              <w:t>платежу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Договір страхування не набуває чинності, виплати страхового відшкодування за ним не здійснюються. </w:t>
            </w:r>
          </w:p>
          <w:p w14:paraId="5553005C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</w:pPr>
          </w:p>
          <w:p w14:paraId="4CAA979E" w14:textId="6C41B863" w:rsidR="00076152" w:rsidRDefault="00076152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bCs/>
                <w:noProof/>
                <w:spacing w:val="-1"/>
                <w:w w:val="105"/>
                <w:sz w:val="12"/>
                <w:szCs w:val="12"/>
                <w:lang w:val="uk-UA"/>
              </w:rPr>
              <w:t>13.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Порядок зміни і припинення дії Договору страхування визначено в розділі 7 Оферти. </w:t>
            </w:r>
          </w:p>
          <w:p w14:paraId="304BAE8B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</w:pPr>
          </w:p>
          <w:p w14:paraId="47877977" w14:textId="6273D8A5" w:rsidR="00076152" w:rsidRDefault="00076152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bCs/>
                <w:noProof/>
                <w:spacing w:val="-1"/>
                <w:w w:val="105"/>
                <w:sz w:val="12"/>
                <w:szCs w:val="12"/>
                <w:lang w:val="uk-UA"/>
              </w:rPr>
              <w:t>14.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Права та обов'язки Cторін Договору страхування та відповідальність Сторін за невиконання або неналежне виконання умов Договору страхування визначені в розділі 13 Оферти. </w:t>
            </w:r>
          </w:p>
          <w:p w14:paraId="114B1D18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</w:pPr>
          </w:p>
          <w:p w14:paraId="334BA7BE" w14:textId="09A7CB75" w:rsidR="00076152" w:rsidRDefault="00076152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bCs/>
                <w:noProof/>
                <w:spacing w:val="-1"/>
                <w:w w:val="105"/>
                <w:sz w:val="12"/>
                <w:szCs w:val="12"/>
                <w:lang w:val="uk-UA"/>
              </w:rPr>
              <w:t>15.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Скарги на якість страхових послуг приймаються у письмовому вигляді за місцезнаходженням Страховика або на адресу електронної пошти </w:t>
            </w:r>
            <w:hyperlink r:id="rId14" w:history="1">
              <w:r w:rsidRPr="00E15255">
                <w:rPr>
                  <w:rFonts w:ascii="Arial Narrow" w:hAnsi="Arial Narrow" w:cs="Times New Roman"/>
                  <w:bCs/>
                  <w:noProof/>
                  <w:sz w:val="12"/>
                  <w:szCs w:val="12"/>
                  <w:lang w:val="uk-UA"/>
                </w:rPr>
                <w:t>for-pzu@pzu.com.ua</w:t>
              </w:r>
            </w:hyperlink>
            <w:r w:rsidRPr="00E15255"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  <w:t>.</w:t>
            </w:r>
          </w:p>
          <w:p w14:paraId="053501A7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ind w:right="-143"/>
              <w:contextualSpacing/>
              <w:jc w:val="both"/>
              <w:rPr>
                <w:rFonts w:ascii="Arial Narrow" w:hAnsi="Arial Narrow" w:cs="Times New Roman"/>
                <w:bCs/>
                <w:noProof/>
                <w:sz w:val="12"/>
                <w:szCs w:val="12"/>
                <w:lang w:val="uk-UA"/>
              </w:rPr>
            </w:pPr>
          </w:p>
          <w:p w14:paraId="786EF1DF" w14:textId="5D8D1558" w:rsidR="00076152" w:rsidRDefault="00076152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bCs/>
                <w:noProof/>
                <w:spacing w:val="-1"/>
                <w:w w:val="105"/>
                <w:sz w:val="12"/>
                <w:szCs w:val="12"/>
                <w:lang w:val="uk-UA"/>
              </w:rPr>
              <w:t>16.</w:t>
            </w:r>
            <w:r w:rsidRPr="00E15255">
              <w:rPr>
                <w:rFonts w:ascii="Arial Narrow" w:hAnsi="Arial Narrow" w:cs="Times New Roman"/>
                <w:noProof/>
                <w:spacing w:val="-1"/>
                <w:w w:val="105"/>
                <w:sz w:val="12"/>
                <w:szCs w:val="12"/>
                <w:lang w:val="uk-UA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>Страхувальник підтверджує та визнає, що: до укладання Договору страхування на виконання вимог Закону України “Про фінансові послуги та державне регулювання ринків фінансових послуг” (надалі - Закон) Страховик (Страховий агент) надав, а Страхувальник отримав та ознайомився зі всією інформацією в обсязі та в порядку, що передбачені частиною 2 статті 12 Закону; зазначена інформація є доступною на веб-сторінці Страховика https://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en-US"/>
              </w:rPr>
              <w:t>pzu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>.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en-US"/>
              </w:rPr>
              <w:t>com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.ua, є повною та достатньою для правильного розуміння суті фінансової послуги, що надається Страховиком; вся зазначена інформація та всі умови Договору страхування та Правил йому зрозумілі; зазначена інформація та Договір страхування не містять двозначних формулювань та/або незрозумілих Страхувальнику визначень; укладання цього Договору страхування не нав’язане йому іншою особою (в тому числі Вигодонабувачем); цей Договір не укладається Страхувальником під впливом помилки, тяжких обставин, насильства; Страхувальник має необхідний обсяг правоздатності та дієздатності для укладання Договору. </w:t>
            </w:r>
          </w:p>
          <w:p w14:paraId="0878BB39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</w:pPr>
          </w:p>
          <w:p w14:paraId="5341EDA6" w14:textId="1AB31C8D" w:rsidR="00076152" w:rsidRDefault="00076152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  <w:lang w:val="uk-UA"/>
              </w:rPr>
              <w:t>17.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 Договір </w:t>
            </w:r>
            <w:r w:rsidRPr="00E15255">
              <w:rPr>
                <w:rFonts w:ascii="Arial Narrow" w:hAnsi="Arial Narrow" w:cs="Times New Roman"/>
                <w:noProof/>
                <w:spacing w:val="-4"/>
                <w:sz w:val="12"/>
                <w:szCs w:val="12"/>
                <w:lang w:val="uk-UA"/>
              </w:rPr>
              <w:t>страхування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 складено в електронному форматі та підписано електронним підписом шляхом направлення Страховиком або його страховим агентом одноразового ідентифікатора на мобільний телефон або електронну адресу Страхувальника та введення Страхувальником в інформаційно-телекомунікаційну систему Страховика або його страхового агента отриманого одноразового ідентифікатора. Підписанням Заяви на приєднання  Страхувальник приєднується до Договору страхування в цілому, приймаючи всі умови Оферти (публічної частини Договору страхування).</w:t>
            </w:r>
            <w:r w:rsidRPr="00E15255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>На письмову вимогу Страхувальника Страховик здійснює вручення Договору страхування, підписаного оригінальним підписом уповноваженого представника Страховика (що унеможливлює зміну змісту Договору страхування), в робочий час Страховика за його місцезнаходженням.</w:t>
            </w:r>
          </w:p>
          <w:p w14:paraId="645B1274" w14:textId="77777777" w:rsidR="000E1CF1" w:rsidRPr="00E15255" w:rsidRDefault="000E1CF1" w:rsidP="00DC39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</w:pPr>
          </w:p>
          <w:p w14:paraId="5F249C63" w14:textId="2346DA0A" w:rsidR="00076152" w:rsidRPr="00F3619A" w:rsidRDefault="00076152" w:rsidP="00076152">
            <w:pPr>
              <w:spacing w:line="240" w:lineRule="auto"/>
              <w:ind w:left="142" w:hanging="142"/>
              <w:jc w:val="both"/>
              <w:rPr>
                <w:rFonts w:ascii="Arial Narrow" w:hAnsi="Arial Narrow" w:cs="Times New Roman"/>
                <w:b/>
                <w:bCs/>
                <w:sz w:val="12"/>
                <w:szCs w:val="12"/>
                <w:lang w:val="uk-UA"/>
              </w:rPr>
            </w:pPr>
            <w:r w:rsidRPr="00E15255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</w:rPr>
              <w:t>1</w:t>
            </w:r>
            <w:r w:rsidRPr="00E15255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  <w:lang w:val="uk-UA"/>
              </w:rPr>
              <w:t>8</w:t>
            </w:r>
            <w:r w:rsidRPr="00E15255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</w:rPr>
              <w:t>.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</w:rPr>
              <w:t xml:space="preserve"> У разі настання страхового випадку</w:t>
            </w:r>
            <w:r w:rsidRPr="00E15255">
              <w:rPr>
                <w:rFonts w:ascii="Arial Narrow" w:hAnsi="Arial Narrow" w:cs="Times New Roman"/>
                <w:noProof/>
                <w:sz w:val="12"/>
                <w:szCs w:val="12"/>
                <w:lang w:val="uk-UA"/>
              </w:rPr>
              <w:t xml:space="preserve"> звертатись: </w:t>
            </w:r>
            <w:r w:rsidRPr="00E15255">
              <w:rPr>
                <w:rFonts w:ascii="Arial Narrow" w:hAnsi="Arial Narrow" w:cs="Times New Roman"/>
                <w:b/>
                <w:noProof/>
                <w:sz w:val="12"/>
                <w:szCs w:val="12"/>
                <w:lang w:val="uk-UA"/>
              </w:rPr>
              <w:t>тел. 0 800 503 115</w:t>
            </w:r>
          </w:p>
        </w:tc>
      </w:tr>
    </w:tbl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FD5767" w:rsidRPr="00DC3944" w14:paraId="5841D07A" w14:textId="77777777" w:rsidTr="008638A6">
        <w:trPr>
          <w:trHeight w:val="57"/>
        </w:trPr>
        <w:tc>
          <w:tcPr>
            <w:tcW w:w="11046" w:type="dxa"/>
          </w:tcPr>
          <w:p w14:paraId="46417567" w14:textId="189DB910" w:rsidR="00FD5767" w:rsidRPr="00787227" w:rsidRDefault="00FD5767" w:rsidP="00444B5A">
            <w:pPr>
              <w:tabs>
                <w:tab w:val="left" w:pos="225"/>
              </w:tabs>
              <w:spacing w:before="91"/>
              <w:ind w:left="35" w:right="113" w:firstLine="1"/>
              <w:contextualSpacing/>
              <w:jc w:val="both"/>
              <w:rPr>
                <w:rFonts w:ascii="Times New Roman" w:hAnsi="Times New Roman" w:cs="Times New Roman"/>
                <w:noProof/>
                <w:sz w:val="12"/>
                <w:szCs w:val="12"/>
                <w:highlight w:val="cyan"/>
                <w:lang w:val="en-US"/>
              </w:rPr>
            </w:pPr>
            <w:r w:rsidRPr="00787227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  <w:lang w:val="uk-UA"/>
              </w:rPr>
              <w:lastRenderedPageBreak/>
              <w:t>19. Підписи Сторін</w:t>
            </w:r>
            <w:r w:rsidR="00444B5A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  <w:lang w:val="en-US"/>
              </w:rPr>
              <w:t xml:space="preserve"> </w:t>
            </w:r>
            <w:r w:rsidR="00E0401A" w:rsidRPr="00E0401A">
              <w:rPr>
                <w:rFonts w:ascii="Times New Roman" w:hAnsi="Times New Roman" w:cs="Times New Roman"/>
                <w:noProof/>
                <w:sz w:val="8"/>
                <w:szCs w:val="8"/>
                <w:highlight w:val="yellow"/>
                <w:lang w:val="uk-UA"/>
              </w:rPr>
              <w:fldChar w:fldCharType="begin"/>
            </w:r>
            <w:r w:rsidR="00E0401A" w:rsidRPr="00E0401A">
              <w:rPr>
                <w:rFonts w:ascii="Times New Roman" w:hAnsi="Times New Roman" w:cs="Times New Roman"/>
                <w:noProof/>
                <w:sz w:val="8"/>
                <w:szCs w:val="8"/>
                <w:highlight w:val="yellow"/>
                <w:lang w:val="uk-UA"/>
              </w:rPr>
              <w:instrText xml:space="preserve"> MERGEFIELD  "[#if !additional_data.paperless]"  \* MERGEFORMAT </w:instrText>
            </w:r>
            <w:r w:rsidR="00E0401A" w:rsidRPr="00E0401A">
              <w:rPr>
                <w:rFonts w:ascii="Times New Roman" w:hAnsi="Times New Roman" w:cs="Times New Roman"/>
                <w:noProof/>
                <w:sz w:val="8"/>
                <w:szCs w:val="8"/>
                <w:highlight w:val="yellow"/>
                <w:lang w:val="uk-UA"/>
              </w:rPr>
              <w:fldChar w:fldCharType="separate"/>
            </w:r>
            <w:r w:rsidR="00E0401A" w:rsidRPr="00E0401A">
              <w:rPr>
                <w:rFonts w:ascii="Times New Roman" w:hAnsi="Times New Roman" w:cs="Times New Roman"/>
                <w:noProof/>
                <w:sz w:val="8"/>
                <w:szCs w:val="8"/>
                <w:highlight w:val="yellow"/>
                <w:lang w:val="uk-UA"/>
              </w:rPr>
              <w:t>«[#if !additional_data.paperless]»</w:t>
            </w:r>
            <w:r w:rsidR="00E0401A" w:rsidRPr="00E0401A">
              <w:rPr>
                <w:rFonts w:ascii="Times New Roman" w:hAnsi="Times New Roman" w:cs="Times New Roman"/>
                <w:noProof/>
                <w:sz w:val="8"/>
                <w:szCs w:val="8"/>
                <w:highlight w:val="yellow"/>
                <w:lang w:val="uk-UA"/>
              </w:rPr>
              <w:fldChar w:fldCharType="end"/>
            </w:r>
            <w:r w:rsidRPr="00787227">
              <w:rPr>
                <w:rFonts w:ascii="Arial Narrow" w:hAnsi="Arial Narrow" w:cs="Times New Roman"/>
                <w:b/>
                <w:bCs/>
                <w:noProof/>
                <w:sz w:val="12"/>
                <w:szCs w:val="12"/>
                <w:lang w:val="uk-UA"/>
              </w:rPr>
              <w:t xml:space="preserve"> </w:t>
            </w:r>
            <w:r w:rsidRPr="00787227">
              <w:rPr>
                <w:rFonts w:ascii="Times New Roman" w:hAnsi="Times New Roman" w:cs="Times New Roman"/>
                <w:noProof/>
                <w:sz w:val="12"/>
                <w:szCs w:val="12"/>
                <w:highlight w:val="cyan"/>
                <w:lang w:val="uk-UA"/>
              </w:rPr>
              <w:fldChar w:fldCharType="begin"/>
            </w:r>
            <w:r w:rsidRPr="00787227">
              <w:rPr>
                <w:rFonts w:ascii="Times New Roman" w:hAnsi="Times New Roman" w:cs="Times New Roman"/>
                <w:noProof/>
                <w:sz w:val="12"/>
                <w:szCs w:val="12"/>
                <w:highlight w:val="cyan"/>
                <w:lang w:val="uk-UA"/>
              </w:rPr>
              <w:instrText xml:space="preserve"> MERGEFIELD  "[#if additional_data.accept_type==\"hand_accept\"]"  \* MERGEFORMAT </w:instrText>
            </w:r>
            <w:r w:rsidRPr="00787227">
              <w:rPr>
                <w:rFonts w:ascii="Times New Roman" w:hAnsi="Times New Roman" w:cs="Times New Roman"/>
                <w:noProof/>
                <w:sz w:val="12"/>
                <w:szCs w:val="12"/>
                <w:highlight w:val="cyan"/>
                <w:lang w:val="uk-UA"/>
              </w:rPr>
              <w:fldChar w:fldCharType="separate"/>
            </w:r>
            <w:r w:rsidRPr="00787227">
              <w:rPr>
                <w:rFonts w:ascii="Times New Roman" w:hAnsi="Times New Roman" w:cs="Times New Roman"/>
                <w:noProof/>
                <w:sz w:val="12"/>
                <w:szCs w:val="12"/>
                <w:highlight w:val="cyan"/>
                <w:lang w:val="uk-UA"/>
              </w:rPr>
              <w:t>«[#if additional_data.accept_type=="hand_»</w:t>
            </w:r>
            <w:r w:rsidRPr="00787227">
              <w:rPr>
                <w:rFonts w:ascii="Times New Roman" w:hAnsi="Times New Roman" w:cs="Times New Roman"/>
                <w:noProof/>
                <w:sz w:val="12"/>
                <w:szCs w:val="12"/>
                <w:highlight w:val="cyan"/>
                <w:lang w:val="uk-UA"/>
              </w:rPr>
              <w:fldChar w:fldCharType="end"/>
            </w:r>
          </w:p>
        </w:tc>
      </w:tr>
    </w:tbl>
    <w:p w14:paraId="77909197" w14:textId="25AFF36C" w:rsidR="00B30991" w:rsidRPr="00DC3944" w:rsidRDefault="00B30991" w:rsidP="00B30991">
      <w:pPr>
        <w:tabs>
          <w:tab w:val="left" w:pos="225"/>
        </w:tabs>
        <w:spacing w:before="91"/>
        <w:ind w:left="142" w:right="113"/>
        <w:contextualSpacing/>
        <w:jc w:val="both"/>
        <w:rPr>
          <w:rFonts w:ascii="Times New Roman" w:hAnsi="Times New Roman" w:cs="Times New Roman"/>
          <w:noProof/>
          <w:sz w:val="8"/>
          <w:szCs w:val="8"/>
          <w:lang w:val="en-US"/>
        </w:rPr>
      </w:pPr>
    </w:p>
    <w:sectPr w:rsidR="00B30991" w:rsidRPr="00DC3944" w:rsidSect="00D616A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5F45"/>
    <w:multiLevelType w:val="multilevel"/>
    <w:tmpl w:val="832E140C"/>
    <w:lvl w:ilvl="0">
      <w:start w:val="4"/>
      <w:numFmt w:val="decimal"/>
      <w:lvlText w:val="%1"/>
      <w:lvlJc w:val="left"/>
      <w:pPr>
        <w:ind w:left="5" w:hanging="2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" w:hanging="203"/>
      </w:pPr>
      <w:rPr>
        <w:rFonts w:ascii="Arial" w:eastAsia="Arial" w:hAnsi="Arial" w:cs="Arial" w:hint="default"/>
        <w:b/>
        <w:bCs/>
        <w:spacing w:val="-1"/>
        <w:w w:val="106"/>
        <w:sz w:val="10"/>
        <w:szCs w:val="10"/>
      </w:rPr>
    </w:lvl>
    <w:lvl w:ilvl="2">
      <w:numFmt w:val="bullet"/>
      <w:lvlText w:val="•"/>
      <w:lvlJc w:val="left"/>
      <w:pPr>
        <w:ind w:left="2187" w:hanging="203"/>
      </w:pPr>
      <w:rPr>
        <w:rFonts w:hint="default"/>
      </w:rPr>
    </w:lvl>
    <w:lvl w:ilvl="3">
      <w:numFmt w:val="bullet"/>
      <w:lvlText w:val="•"/>
      <w:lvlJc w:val="left"/>
      <w:pPr>
        <w:ind w:left="3280" w:hanging="203"/>
      </w:pPr>
      <w:rPr>
        <w:rFonts w:hint="default"/>
      </w:rPr>
    </w:lvl>
    <w:lvl w:ilvl="4">
      <w:numFmt w:val="bullet"/>
      <w:lvlText w:val="•"/>
      <w:lvlJc w:val="left"/>
      <w:pPr>
        <w:ind w:left="4374" w:hanging="203"/>
      </w:pPr>
      <w:rPr>
        <w:rFonts w:hint="default"/>
      </w:rPr>
    </w:lvl>
    <w:lvl w:ilvl="5">
      <w:numFmt w:val="bullet"/>
      <w:lvlText w:val="•"/>
      <w:lvlJc w:val="left"/>
      <w:pPr>
        <w:ind w:left="5468" w:hanging="203"/>
      </w:pPr>
      <w:rPr>
        <w:rFonts w:hint="default"/>
      </w:rPr>
    </w:lvl>
    <w:lvl w:ilvl="6">
      <w:numFmt w:val="bullet"/>
      <w:lvlText w:val="•"/>
      <w:lvlJc w:val="left"/>
      <w:pPr>
        <w:ind w:left="6561" w:hanging="203"/>
      </w:pPr>
      <w:rPr>
        <w:rFonts w:hint="default"/>
      </w:rPr>
    </w:lvl>
    <w:lvl w:ilvl="7">
      <w:numFmt w:val="bullet"/>
      <w:lvlText w:val="•"/>
      <w:lvlJc w:val="left"/>
      <w:pPr>
        <w:ind w:left="7655" w:hanging="203"/>
      </w:pPr>
      <w:rPr>
        <w:rFonts w:hint="default"/>
      </w:rPr>
    </w:lvl>
    <w:lvl w:ilvl="8">
      <w:numFmt w:val="bullet"/>
      <w:lvlText w:val="•"/>
      <w:lvlJc w:val="left"/>
      <w:pPr>
        <w:ind w:left="8748" w:hanging="2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61"/>
    <w:rsid w:val="000220F5"/>
    <w:rsid w:val="00032E04"/>
    <w:rsid w:val="00076152"/>
    <w:rsid w:val="000E1CF1"/>
    <w:rsid w:val="000E2981"/>
    <w:rsid w:val="00127941"/>
    <w:rsid w:val="00137A65"/>
    <w:rsid w:val="001719DF"/>
    <w:rsid w:val="001813F7"/>
    <w:rsid w:val="001B5DD3"/>
    <w:rsid w:val="0020220A"/>
    <w:rsid w:val="00204A9D"/>
    <w:rsid w:val="00207E65"/>
    <w:rsid w:val="00227A75"/>
    <w:rsid w:val="00232605"/>
    <w:rsid w:val="00265546"/>
    <w:rsid w:val="002809BA"/>
    <w:rsid w:val="002A03F4"/>
    <w:rsid w:val="002D3083"/>
    <w:rsid w:val="003005A3"/>
    <w:rsid w:val="003120CA"/>
    <w:rsid w:val="0033715A"/>
    <w:rsid w:val="003470D8"/>
    <w:rsid w:val="003520E4"/>
    <w:rsid w:val="00384DE3"/>
    <w:rsid w:val="003A3D1C"/>
    <w:rsid w:val="003C3F89"/>
    <w:rsid w:val="00427C61"/>
    <w:rsid w:val="00444B5A"/>
    <w:rsid w:val="00444EE5"/>
    <w:rsid w:val="004745B8"/>
    <w:rsid w:val="0047631C"/>
    <w:rsid w:val="004764F0"/>
    <w:rsid w:val="004C56F1"/>
    <w:rsid w:val="004E5768"/>
    <w:rsid w:val="00545DE0"/>
    <w:rsid w:val="00552AA7"/>
    <w:rsid w:val="00567451"/>
    <w:rsid w:val="0058726E"/>
    <w:rsid w:val="005A0FED"/>
    <w:rsid w:val="005A63FC"/>
    <w:rsid w:val="00675E00"/>
    <w:rsid w:val="0069640A"/>
    <w:rsid w:val="006C2C73"/>
    <w:rsid w:val="007012F9"/>
    <w:rsid w:val="00733EE6"/>
    <w:rsid w:val="00756A58"/>
    <w:rsid w:val="00756AD3"/>
    <w:rsid w:val="00780088"/>
    <w:rsid w:val="00787227"/>
    <w:rsid w:val="007A3A5C"/>
    <w:rsid w:val="007B09EA"/>
    <w:rsid w:val="007D677D"/>
    <w:rsid w:val="00813DAD"/>
    <w:rsid w:val="00816347"/>
    <w:rsid w:val="00821078"/>
    <w:rsid w:val="008367BC"/>
    <w:rsid w:val="00861169"/>
    <w:rsid w:val="008638A6"/>
    <w:rsid w:val="00863BBF"/>
    <w:rsid w:val="008A68EB"/>
    <w:rsid w:val="008B0B87"/>
    <w:rsid w:val="008B3D03"/>
    <w:rsid w:val="00902265"/>
    <w:rsid w:val="0091776C"/>
    <w:rsid w:val="00941A49"/>
    <w:rsid w:val="0099351D"/>
    <w:rsid w:val="009969BE"/>
    <w:rsid w:val="009C6118"/>
    <w:rsid w:val="009C6A91"/>
    <w:rsid w:val="009D0EB8"/>
    <w:rsid w:val="009F7459"/>
    <w:rsid w:val="00A05CE7"/>
    <w:rsid w:val="00A0610B"/>
    <w:rsid w:val="00A06B10"/>
    <w:rsid w:val="00A607E1"/>
    <w:rsid w:val="00A65A53"/>
    <w:rsid w:val="00A954CC"/>
    <w:rsid w:val="00AE518D"/>
    <w:rsid w:val="00B30991"/>
    <w:rsid w:val="00B315A6"/>
    <w:rsid w:val="00B474FD"/>
    <w:rsid w:val="00B829CC"/>
    <w:rsid w:val="00BF6914"/>
    <w:rsid w:val="00C221AB"/>
    <w:rsid w:val="00C412B4"/>
    <w:rsid w:val="00C958CD"/>
    <w:rsid w:val="00CA6DA5"/>
    <w:rsid w:val="00CB1620"/>
    <w:rsid w:val="00CB493C"/>
    <w:rsid w:val="00CD543A"/>
    <w:rsid w:val="00CF23F7"/>
    <w:rsid w:val="00D046CC"/>
    <w:rsid w:val="00D32B14"/>
    <w:rsid w:val="00D3674F"/>
    <w:rsid w:val="00D616A4"/>
    <w:rsid w:val="00DA6EB8"/>
    <w:rsid w:val="00DC3944"/>
    <w:rsid w:val="00E0401A"/>
    <w:rsid w:val="00E15255"/>
    <w:rsid w:val="00E3494F"/>
    <w:rsid w:val="00E71598"/>
    <w:rsid w:val="00E82B79"/>
    <w:rsid w:val="00E83126"/>
    <w:rsid w:val="00E84144"/>
    <w:rsid w:val="00E84FE5"/>
    <w:rsid w:val="00EA6555"/>
    <w:rsid w:val="00EE70B5"/>
    <w:rsid w:val="00F3619A"/>
    <w:rsid w:val="00F37B57"/>
    <w:rsid w:val="00F60A52"/>
    <w:rsid w:val="00F97CA1"/>
    <w:rsid w:val="00FB5CF2"/>
    <w:rsid w:val="00FC3E7F"/>
    <w:rsid w:val="00FD0101"/>
    <w:rsid w:val="00FD5767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4E75"/>
  <w15:chartTrackingRefBased/>
  <w15:docId w15:val="{4F4E244A-D7D6-4A90-A493-DF95BCAC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C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27C61"/>
    <w:rPr>
      <w:rFonts w:ascii="Arial" w:eastAsia="Arial" w:hAnsi="Arial" w:cs="Arial"/>
      <w:sz w:val="10"/>
      <w:szCs w:val="10"/>
      <w:lang w:val="en-US"/>
    </w:rPr>
  </w:style>
  <w:style w:type="character" w:styleId="a5">
    <w:name w:val="Hyperlink"/>
    <w:uiPriority w:val="99"/>
    <w:unhideWhenUsed/>
    <w:rsid w:val="00427C6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27C61"/>
    <w:pPr>
      <w:widowControl w:val="0"/>
      <w:autoSpaceDE w:val="0"/>
      <w:autoSpaceDN w:val="0"/>
      <w:spacing w:after="0" w:line="240" w:lineRule="auto"/>
      <w:ind w:left="5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9D0E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86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459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640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3520E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520E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520E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20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0E4"/>
    <w:rPr>
      <w:b/>
      <w:bCs/>
      <w:sz w:val="20"/>
      <w:szCs w:val="20"/>
    </w:rPr>
  </w:style>
  <w:style w:type="paragraph" w:customStyle="1" w:styleId="font5">
    <w:name w:val="font5"/>
    <w:basedOn w:val="a"/>
    <w:rsid w:val="008367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-pzu@pzu.com.ua" TargetMode="External"/><Relationship Id="rId13" Type="http://schemas.openxmlformats.org/officeDocument/2006/relationships/hyperlink" Target="http://www.liqpay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0445810400" TargetMode="External"/><Relationship Id="rId12" Type="http://schemas.openxmlformats.org/officeDocument/2006/relationships/hyperlink" Target="mailto:for-pzu@pzu.com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+380442386238" TargetMode="External"/><Relationship Id="rId11" Type="http://schemas.openxmlformats.org/officeDocument/2006/relationships/hyperlink" Target="tel:+38044581040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tel:+3804423862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zu.com.ua/ru/useful/publichna_oferta.html" TargetMode="External"/><Relationship Id="rId14" Type="http://schemas.openxmlformats.org/officeDocument/2006/relationships/hyperlink" Target="mailto:for-pzu@pz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ПУМБ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Бєльська Анна Степанівна</dc:creator>
  <cp:keywords/>
  <dc:description/>
  <cp:lastModifiedBy>Бєльська Анна Степанівна</cp:lastModifiedBy>
  <cp:revision>11</cp:revision>
  <cp:lastPrinted>2020-02-14T10:17:00Z</cp:lastPrinted>
  <dcterms:created xsi:type="dcterms:W3CDTF">2020-06-23T12:26:00Z</dcterms:created>
  <dcterms:modified xsi:type="dcterms:W3CDTF">2021-02-17T09:40:00Z</dcterms:modified>
</cp:coreProperties>
</file>